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8B" w:rsidRPr="00B173EC" w:rsidRDefault="0024448B" w:rsidP="0024448B">
      <w:pPr>
        <w:jc w:val="center"/>
        <w:rPr>
          <w:rFonts w:ascii="HG丸ｺﾞｼｯｸM-PRO" w:eastAsia="HG丸ｺﾞｼｯｸM-PRO"/>
          <w:sz w:val="40"/>
          <w:szCs w:val="40"/>
        </w:rPr>
      </w:pPr>
      <w:r w:rsidRPr="00B173EC">
        <w:rPr>
          <w:rFonts w:ascii="HG丸ｺﾞｼｯｸM-PRO" w:eastAsia="HG丸ｺﾞｼｯｸM-PRO" w:hint="eastAsia"/>
          <w:sz w:val="40"/>
          <w:szCs w:val="40"/>
        </w:rPr>
        <w:t>本日の治療の内容</w:t>
      </w:r>
    </w:p>
    <w:p w:rsidR="0024448B" w:rsidRPr="00B173EC" w:rsidRDefault="0024448B" w:rsidP="0024448B">
      <w:pPr>
        <w:rPr>
          <w:rFonts w:ascii="HG丸ｺﾞｼｯｸM-PRO" w:eastAsia="HG丸ｺﾞｼｯｸM-PRO"/>
          <w:sz w:val="28"/>
        </w:rPr>
      </w:pPr>
    </w:p>
    <w:p w:rsidR="0024448B" w:rsidRDefault="0024448B" w:rsidP="0024448B">
      <w:pPr>
        <w:tabs>
          <w:tab w:val="center" w:pos="4465"/>
        </w:tabs>
        <w:rPr>
          <w:rFonts w:ascii="HG丸ｺﾞｼｯｸM-PRO" w:eastAsia="HG丸ｺﾞｼｯｸM-PRO"/>
          <w:sz w:val="28"/>
        </w:rPr>
      </w:pPr>
      <w:r w:rsidRPr="00B173EC">
        <w:rPr>
          <w:rFonts w:ascii="HG丸ｺﾞｼｯｸM-PRO" w:eastAsia="HG丸ｺﾞｼｯｸM-PRO" w:hint="eastAsia"/>
          <w:sz w:val="28"/>
        </w:rPr>
        <w:t>【</w:t>
      </w:r>
      <w:r>
        <w:rPr>
          <w:rFonts w:ascii="HG丸ｺﾞｼｯｸM-PRO" w:eastAsia="HG丸ｺﾞｼｯｸM-PRO" w:hint="eastAsia"/>
          <w:sz w:val="28"/>
        </w:rPr>
        <w:t>TS-1+CBDCA</w:t>
      </w:r>
      <w:r w:rsidRPr="00B173EC">
        <w:rPr>
          <w:rFonts w:ascii="HG丸ｺﾞｼｯｸM-PRO" w:eastAsia="HG丸ｺﾞｼｯｸM-PRO" w:hint="eastAsia"/>
          <w:sz w:val="28"/>
        </w:rPr>
        <w:t>療法】</w:t>
      </w:r>
      <w:r>
        <w:rPr>
          <w:rFonts w:ascii="HG丸ｺﾞｼｯｸM-PRO" w:eastAsia="HG丸ｺﾞｼｯｸM-PRO"/>
          <w:sz w:val="28"/>
        </w:rPr>
        <w:tab/>
      </w:r>
    </w:p>
    <w:p w:rsidR="0024448B" w:rsidRDefault="0024448B" w:rsidP="0024448B">
      <w:pPr>
        <w:rPr>
          <w:rFonts w:ascii="HG丸ｺﾞｼｯｸM-PRO" w:eastAsia="HG丸ｺﾞｼｯｸM-PRO" w:hAnsi="ヒラギノ丸ゴ Pro W4"/>
          <w:sz w:val="28"/>
        </w:rPr>
      </w:pPr>
      <w:r w:rsidRPr="00165E10">
        <w:rPr>
          <w:rFonts w:ascii="HG丸ｺﾞｼｯｸM-PRO" w:eastAsia="HG丸ｺﾞｼｯｸM-PRO" w:hAnsi="ヒラギノ丸ゴ Pro W4" w:hint="eastAsia"/>
          <w:sz w:val="28"/>
        </w:rPr>
        <w:t>のみぐすり</w:t>
      </w:r>
      <w:r>
        <w:rPr>
          <w:rFonts w:ascii="HG丸ｺﾞｼｯｸM-PRO" w:eastAsia="HG丸ｺﾞｼｯｸM-PRO" w:hAnsi="ヒラギノ丸ゴ Pro W4" w:hint="eastAsia"/>
          <w:sz w:val="28"/>
        </w:rPr>
        <w:t>［ティーエスワンカプセル］</w:t>
      </w:r>
      <w:r w:rsidRPr="00165E10">
        <w:rPr>
          <w:rFonts w:ascii="HG丸ｺﾞｼｯｸM-PRO" w:eastAsia="HG丸ｺﾞｼｯｸM-PRO" w:hAnsi="ヒラギノ丸ゴ Pro W4" w:hint="eastAsia"/>
          <w:sz w:val="28"/>
        </w:rPr>
        <w:t>は</w:t>
      </w:r>
      <w:r>
        <w:rPr>
          <w:rFonts w:ascii="HG丸ｺﾞｼｯｸM-PRO" w:eastAsia="HG丸ｺﾞｼｯｸM-PRO" w:hAnsi="ヒラギノ丸ゴ Pro W4" w:hint="eastAsia"/>
          <w:sz w:val="28"/>
        </w:rPr>
        <w:t>点滴をした本日夕方より</w:t>
      </w:r>
    </w:p>
    <w:p w:rsidR="0024448B" w:rsidRDefault="0024448B" w:rsidP="0024448B">
      <w:pPr>
        <w:rPr>
          <w:rFonts w:ascii="HG丸ｺﾞｼｯｸM-PRO" w:eastAsia="HG丸ｺﾞｼｯｸM-PRO" w:hAnsi="ヒラギノ丸ゴ Pro W4"/>
          <w:sz w:val="28"/>
        </w:rPr>
      </w:pPr>
      <w:r w:rsidRPr="004955EC">
        <w:rPr>
          <w:rFonts w:ascii="HG丸ｺﾞｼｯｸM-PRO" w:eastAsia="HG丸ｺﾞｼｯｸM-PRO" w:hAnsi="ヒラギノ丸ゴ Pro W4" w:hint="eastAsia"/>
          <w:sz w:val="28"/>
        </w:rPr>
        <w:t>1日2回、朝夕食後に</w:t>
      </w:r>
      <w:r>
        <w:rPr>
          <w:rFonts w:ascii="HG丸ｺﾞｼｯｸM-PRO" w:eastAsia="HG丸ｺﾞｼｯｸM-PRO" w:hAnsi="ヒラギノ丸ゴ Pro W4" w:hint="eastAsia"/>
          <w:sz w:val="28"/>
        </w:rPr>
        <w:t>２週間毎日服用してください。</w:t>
      </w:r>
    </w:p>
    <w:p w:rsidR="0024448B" w:rsidRPr="009F38BB" w:rsidRDefault="00ED58F9" w:rsidP="0024448B">
      <w:pPr>
        <w:rPr>
          <w:rFonts w:ascii="HG丸ｺﾞｼｯｸM-PRO" w:eastAsia="HG丸ｺﾞｼｯｸM-PRO" w:hAnsi="ヒラギノ丸ゴ Pro W4"/>
          <w:sz w:val="28"/>
        </w:rPr>
      </w:pPr>
      <w:r>
        <w:rPr>
          <w:rFonts w:ascii="HG丸ｺﾞｼｯｸM-PRO" w:eastAsia="HG丸ｺﾞｼｯｸM-PRO"/>
          <w:noProof/>
          <w:color w:val="0000FF"/>
          <w:sz w:val="28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6" type="#_x0000_t69" style="position:absolute;left:0;text-align:left;margin-left:-19.05pt;margin-top:16.75pt;width:451.5pt;height:46.5pt;z-index:251660288" adj="2344" fillcolor="#fabf8f" strokecolor="#f79646" strokeweight="1pt">
            <v:fill color2="#f79646" focusposition="1" focussize="" focus="50%" type="gradient"/>
            <v:shadow on="t" type="perspective" color="#974706" offset="1pt" offset2="-3pt"/>
            <v:textbox inset="5.85pt,.7pt,5.85pt,.7pt">
              <w:txbxContent>
                <w:p w:rsidR="0024448B" w:rsidRPr="00861704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 w:val="28"/>
                      <w:szCs w:val="28"/>
                    </w:rPr>
                  </w:pPr>
                  <w:r w:rsidRPr="00861704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点滴時間合計：約</w:t>
                  </w:r>
                  <w:r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1時間３５</w:t>
                  </w:r>
                  <w:r w:rsidRPr="00861704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分</w:t>
                  </w:r>
                </w:p>
              </w:txbxContent>
            </v:textbox>
          </v:shape>
        </w:pict>
      </w:r>
      <w:r w:rsidR="0024448B">
        <w:rPr>
          <w:rFonts w:ascii="HG丸ｺﾞｼｯｸM-PRO" w:eastAsia="HG丸ｺﾞｼｯｸM-PRO" w:hAnsi="ヒラギノ丸ゴ Pro W4" w:hint="eastAsia"/>
          <w:sz w:val="28"/>
        </w:rPr>
        <w:t>次の１週間、［ティーエスワンカプセル］は服用しません。</w:t>
      </w:r>
      <w:r w:rsidR="0024448B" w:rsidRPr="004955EC">
        <w:rPr>
          <w:rFonts w:ascii="HG丸ｺﾞｼｯｸM-PRO" w:eastAsia="HG丸ｺﾞｼｯｸM-PRO" w:hAnsi="ヒラギノ丸ゴ Pro W4" w:hint="eastAsia"/>
          <w:sz w:val="28"/>
        </w:rPr>
        <w:t>（休み</w:t>
      </w:r>
      <w:r w:rsidR="0024448B">
        <w:rPr>
          <w:rFonts w:ascii="HG丸ｺﾞｼｯｸM-PRO" w:eastAsia="HG丸ｺﾞｼｯｸM-PRO" w:hAnsi="ヒラギノ丸ゴ Pro W4" w:hint="eastAsia"/>
          <w:sz w:val="28"/>
        </w:rPr>
        <w:t>です</w:t>
      </w:r>
      <w:r w:rsidR="0024448B" w:rsidRPr="004955EC">
        <w:rPr>
          <w:rFonts w:ascii="HG丸ｺﾞｼｯｸM-PRO" w:eastAsia="HG丸ｺﾞｼｯｸM-PRO" w:hAnsi="ヒラギノ丸ゴ Pro W4" w:hint="eastAsia"/>
          <w:sz w:val="28"/>
        </w:rPr>
        <w:t>）</w:t>
      </w:r>
    </w:p>
    <w:p w:rsidR="0024448B" w:rsidRPr="00B173EC" w:rsidRDefault="0024448B" w:rsidP="0024448B">
      <w:pPr>
        <w:tabs>
          <w:tab w:val="center" w:pos="4465"/>
        </w:tabs>
        <w:rPr>
          <w:rFonts w:ascii="HG丸ｺﾞｼｯｸM-PRO" w:eastAsia="HG丸ｺﾞｼｯｸM-PRO"/>
          <w:sz w:val="28"/>
        </w:rPr>
      </w:pPr>
    </w:p>
    <w:p w:rsidR="0024448B" w:rsidRPr="00B173EC" w:rsidRDefault="0024448B" w:rsidP="0024448B">
      <w:pPr>
        <w:rPr>
          <w:rFonts w:ascii="HG丸ｺﾞｼｯｸM-PRO" w:eastAsia="HG丸ｺﾞｼｯｸM-PRO"/>
          <w:color w:val="0000FF"/>
          <w:sz w:val="28"/>
        </w:rPr>
      </w:pPr>
    </w:p>
    <w:p w:rsidR="0024448B" w:rsidRPr="00B173EC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  <w:sz w:val="40"/>
        </w:rPr>
      </w:pPr>
      <w:r w:rsidRPr="00B173EC">
        <w:rPr>
          <w:rFonts w:ascii="HG丸ｺﾞｼｯｸM-PRO" w:eastAsia="HG丸ｺﾞｼｯｸM-PRO" w:hint="eastAsia"/>
          <w:sz w:val="40"/>
        </w:rPr>
        <w:t xml:space="preserve">　　</w:t>
      </w:r>
      <w:r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1" name="図 1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3EC">
        <w:rPr>
          <w:rFonts w:ascii="HG丸ｺﾞｼｯｸM-PRO" w:eastAsia="HG丸ｺﾞｼｯｸM-PRO" w:hint="eastAsia"/>
          <w:sz w:val="40"/>
        </w:rPr>
        <w:t xml:space="preserve">　　　</w:t>
      </w:r>
      <w:r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1752600" cy="2286000"/>
            <wp:effectExtent l="19050" t="0" r="0" b="0"/>
            <wp:docPr id="2" name="図 2" descr="光生食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光生食2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3EC">
        <w:rPr>
          <w:rFonts w:ascii="HG丸ｺﾞｼｯｸM-PRO" w:eastAsia="HG丸ｺﾞｼｯｸM-PRO" w:hint="eastAsia"/>
          <w:sz w:val="40"/>
        </w:rPr>
        <w:t xml:space="preserve">　　</w:t>
      </w:r>
      <w:r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533400" cy="1000125"/>
            <wp:effectExtent l="19050" t="0" r="0" b="0"/>
            <wp:docPr id="3" name="図 3" descr="生理食塩水50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生理食塩水50m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3EC">
        <w:rPr>
          <w:rFonts w:ascii="HG丸ｺﾞｼｯｸM-PRO" w:eastAsia="HG丸ｺﾞｼｯｸM-PRO" w:hint="eastAsia"/>
          <w:sz w:val="40"/>
        </w:rPr>
        <w:t xml:space="preserve"> </w:t>
      </w:r>
      <w:r>
        <w:rPr>
          <w:rFonts w:ascii="HG丸ｺﾞｼｯｸM-PRO" w:eastAsia="HG丸ｺﾞｼｯｸM-PRO" w:hint="eastAsia"/>
          <w:sz w:val="40"/>
        </w:rPr>
        <w:t xml:space="preserve">　</w:t>
      </w:r>
    </w:p>
    <w:p w:rsidR="0024448B" w:rsidRPr="00B173EC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B173EC">
        <w:rPr>
          <w:rFonts w:ascii="HG丸ｺﾞｼｯｸM-PRO" w:eastAsia="HG丸ｺﾞｼｯｸM-PRO" w:hint="eastAsia"/>
        </w:rPr>
        <w:t xml:space="preserve">　　</w:t>
      </w:r>
      <w:bookmarkStart w:id="0" w:name="OLE_LINK1"/>
      <w:r w:rsidRPr="00B173EC">
        <w:rPr>
          <w:rFonts w:ascii="HG丸ｺﾞｼｯｸM-PRO" w:eastAsia="HG丸ｺﾞｼｯｸM-PRO" w:hint="eastAsia"/>
        </w:rPr>
        <w:t>①生理食塩液</w:t>
      </w:r>
      <w:bookmarkEnd w:id="0"/>
      <w:r w:rsidRPr="00B173EC">
        <w:rPr>
          <w:rFonts w:ascii="HG丸ｺﾞｼｯｸM-PRO" w:eastAsia="HG丸ｺﾞｼｯｸM-PRO" w:hint="eastAsia"/>
        </w:rPr>
        <w:t xml:space="preserve">　 　　　 　②生理食塩液  　　　　 ③生理食塩液</w:t>
      </w:r>
    </w:p>
    <w:p w:rsidR="0024448B" w:rsidRPr="00B173EC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B173EC">
        <w:rPr>
          <w:rFonts w:ascii="HG丸ｺﾞｼｯｸM-PRO" w:eastAsia="HG丸ｺﾞｼｯｸM-PRO" w:hint="eastAsia"/>
        </w:rPr>
        <w:t xml:space="preserve">　　　 100mL       　　　　　</w:t>
      </w:r>
      <w:r>
        <w:rPr>
          <w:rFonts w:ascii="HG丸ｺﾞｼｯｸM-PRO" w:eastAsia="HG丸ｺﾞｼｯｸM-PRO" w:hint="eastAsia"/>
        </w:rPr>
        <w:t>２</w:t>
      </w:r>
      <w:r w:rsidRPr="00B173EC">
        <w:rPr>
          <w:rFonts w:ascii="HG丸ｺﾞｼｯｸM-PRO" w:eastAsia="HG丸ｺﾞｼｯｸM-PRO" w:hint="eastAsia"/>
        </w:rPr>
        <w:t xml:space="preserve">50mL         </w:t>
      </w:r>
      <w:r>
        <w:rPr>
          <w:rFonts w:ascii="HG丸ｺﾞｼｯｸM-PRO" w:eastAsia="HG丸ｺﾞｼｯｸM-PRO" w:hint="eastAsia"/>
        </w:rPr>
        <w:t xml:space="preserve">　　</w:t>
      </w:r>
      <w:r w:rsidRPr="00B173EC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５</w:t>
      </w:r>
      <w:r w:rsidRPr="00B173EC">
        <w:rPr>
          <w:rFonts w:ascii="HG丸ｺﾞｼｯｸM-PRO" w:eastAsia="HG丸ｺﾞｼｯｸM-PRO" w:hint="eastAsia"/>
        </w:rPr>
        <w:t>0mL</w:t>
      </w:r>
    </w:p>
    <w:p w:rsidR="0024448B" w:rsidRPr="009F38BB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B173EC">
        <w:rPr>
          <w:rFonts w:ascii="HG丸ｺﾞｼｯｸM-PRO" w:eastAsia="HG丸ｺﾞｼｯｸM-PRO" w:hint="eastAsia"/>
        </w:rPr>
        <w:t xml:space="preserve">     デキサート　　　　　　　 </w:t>
      </w:r>
      <w:r>
        <w:rPr>
          <w:rFonts w:ascii="HG丸ｺﾞｼｯｸM-PRO" w:eastAsia="HG丸ｺﾞｼｯｸM-PRO" w:hint="eastAsia"/>
          <w:color w:val="FF0000"/>
        </w:rPr>
        <w:t>カルボプラチン</w:t>
      </w:r>
    </w:p>
    <w:p w:rsidR="0024448B" w:rsidRPr="00B173EC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B173EC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 xml:space="preserve">　 グラニセトロン</w:t>
      </w:r>
    </w:p>
    <w:p w:rsidR="0024448B" w:rsidRPr="00B173EC" w:rsidRDefault="00ED58F9" w:rsidP="0024448B">
      <w:pPr>
        <w:ind w:leftChars="-177" w:left="-424" w:rightChars="-177" w:right="-425" w:hanging="1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029" type="#_x0000_t69" style="position:absolute;left:0;text-align:left;margin-left:296.7pt;margin-top:6.75pt;width:75.75pt;height:36pt;z-index:251663360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24448B" w:rsidRPr="00B14C79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B14C79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5分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28" type="#_x0000_t69" style="position:absolute;left:0;text-align:left;margin-left:124.95pt;margin-top:6.7pt;width:149.25pt;height:36.05pt;z-index:251662336" strokecolor="#d99594" strokeweight="1pt">
            <v:fill color2="#e5b8b7" focusposition="1" focussize="" focus="100%" type="gradient"/>
            <v:shadow on="t" type="perspective" color="#622423" opacity=".5" offset="1pt" offset2="-3pt"/>
            <v:textbox inset="5.85pt,.7pt,5.85pt,.7pt">
              <w:txbxContent>
                <w:p w:rsidR="0024448B" w:rsidRPr="00910C20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６0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27" type="#_x0000_t69" style="position:absolute;left:0;text-align:left;margin-left:7.95pt;margin-top:6.8pt;width:73.5pt;height:36pt;z-index:251661312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24448B" w:rsidRPr="00910C20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30分</w:t>
                  </w:r>
                </w:p>
              </w:txbxContent>
            </v:textbox>
          </v:shape>
        </w:pict>
      </w:r>
      <w:r w:rsidR="0024448B" w:rsidRPr="00B173EC">
        <w:rPr>
          <w:rFonts w:ascii="HG丸ｺﾞｼｯｸM-PRO" w:eastAsia="HG丸ｺﾞｼｯｸM-PRO" w:hint="eastAsia"/>
        </w:rPr>
        <w:t xml:space="preserve">　   　</w:t>
      </w:r>
    </w:p>
    <w:p w:rsidR="0024448B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</w:p>
    <w:p w:rsidR="0024448B" w:rsidRDefault="00ED58F9" w:rsidP="0024448B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  <w:r>
        <w:rPr>
          <w:rFonts w:ascii="HG丸ｺﾞｼｯｸM-PRO" w:eastAsia="HG丸ｺﾞｼｯｸM-PRO"/>
          <w:noProof/>
          <w:sz w:val="40"/>
        </w:rPr>
        <w:pict>
          <v:roundrect id="_x0000_s1030" style="position:absolute;left:0;text-align:left;margin-left:103.2pt;margin-top:4.5pt;width:186.75pt;height:80.75pt;z-index:251664384" arcsize="10923f" strokecolor="#9bbb59" strokeweight="5pt">
            <v:stroke linestyle="thickThin"/>
            <v:shadow color="#868686"/>
            <v:textbox inset="5.85pt,.7pt,5.85pt,.7pt">
              <w:txbxContent>
                <w:p w:rsidR="0024448B" w:rsidRPr="00855D12" w:rsidRDefault="0024448B" w:rsidP="0024448B">
                  <w:pPr>
                    <w:jc w:val="center"/>
                    <w:rPr>
                      <w:rFonts w:ascii="HGS創英角ﾎﾟｯﾌﾟ体" w:eastAsia="HGS創英角ﾎﾟｯﾌﾟ体"/>
                      <w:color w:val="FF0000"/>
                    </w:rPr>
                  </w:pPr>
                  <w:r w:rsidRPr="00855D12">
                    <w:rPr>
                      <w:rFonts w:ascii="HGS創英角ﾎﾟｯﾌﾟ体" w:eastAsia="HGS創英角ﾎﾟｯﾌﾟ体" w:hint="eastAsia"/>
                      <w:color w:val="FF0000"/>
                    </w:rPr>
                    <w:t>点滴漏れ注意！</w:t>
                  </w:r>
                </w:p>
                <w:p w:rsidR="0024448B" w:rsidRPr="007D1FF9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7D1FF9">
                    <w:rPr>
                      <w:rFonts w:ascii="HG丸ｺﾞｼｯｸM-PRO" w:eastAsia="HG丸ｺﾞｼｯｸM-PRO" w:hint="eastAsia"/>
                      <w:szCs w:val="24"/>
                    </w:rPr>
                    <w:t>点滴中、痛みや腫れを</w:t>
                  </w:r>
                </w:p>
                <w:p w:rsidR="0024448B" w:rsidRPr="007D1FF9" w:rsidRDefault="0024448B" w:rsidP="0024448B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7D1FF9">
                    <w:rPr>
                      <w:rFonts w:ascii="HG丸ｺﾞｼｯｸM-PRO" w:eastAsia="HG丸ｺﾞｼｯｸM-PRO" w:hint="eastAsia"/>
                      <w:szCs w:val="24"/>
                    </w:rPr>
                    <w:t>感じたらお知らせ下さい。</w:t>
                  </w:r>
                </w:p>
              </w:txbxContent>
            </v:textbox>
          </v:roundrect>
        </w:pict>
      </w:r>
    </w:p>
    <w:p w:rsidR="0024448B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24448B" w:rsidRPr="00E96D4D" w:rsidRDefault="0024448B" w:rsidP="0024448B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24448B" w:rsidRPr="00B173EC" w:rsidRDefault="0024448B" w:rsidP="0024448B">
      <w:pPr>
        <w:ind w:rightChars="-177" w:right="-425"/>
        <w:rPr>
          <w:rFonts w:ascii="HG丸ｺﾞｼｯｸM-PRO" w:eastAsia="HG丸ｺﾞｼｯｸM-PRO"/>
        </w:rPr>
      </w:pPr>
    </w:p>
    <w:tbl>
      <w:tblPr>
        <w:tblpPr w:leftFromText="142" w:rightFromText="142" w:vertAnchor="text" w:horzAnchor="page" w:tblpX="302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</w:tblGrid>
      <w:tr w:rsidR="0024448B" w:rsidRPr="00B173EC" w:rsidTr="00EE2426">
        <w:trPr>
          <w:trHeight w:val="1261"/>
        </w:trPr>
        <w:tc>
          <w:tcPr>
            <w:tcW w:w="6336" w:type="dxa"/>
          </w:tcPr>
          <w:p w:rsidR="0024448B" w:rsidRPr="00861704" w:rsidRDefault="0024448B" w:rsidP="00EE2426">
            <w:pPr>
              <w:rPr>
                <w:rFonts w:ascii="HG丸ｺﾞｼｯｸM-PRO" w:eastAsia="HG丸ｺﾞｼｯｸM-PRO"/>
                <w:color w:val="0000FF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color w:val="0000FF"/>
                <w:szCs w:val="24"/>
              </w:rPr>
              <w:t>お薬の効果</w:t>
            </w:r>
          </w:p>
          <w:p w:rsidR="0024448B" w:rsidRPr="00861704" w:rsidRDefault="0024448B" w:rsidP="00EE2426">
            <w:pPr>
              <w:rPr>
                <w:rFonts w:ascii="HG丸ｺﾞｼｯｸM-PRO" w:eastAsia="HG丸ｺﾞｼｯｸM-PRO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>①：薬によって起こる吐き気を予防します</w:t>
            </w:r>
          </w:p>
          <w:p w:rsidR="0024448B" w:rsidRPr="00861704" w:rsidRDefault="0024448B" w:rsidP="00EE2426">
            <w:pPr>
              <w:rPr>
                <w:rFonts w:ascii="HG丸ｺﾞｼｯｸM-PRO" w:eastAsia="HG丸ｺﾞｼｯｸM-PRO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 xml:space="preserve">②：余分な細胞が増えるのを防ぎます　　</w:t>
            </w:r>
          </w:p>
          <w:p w:rsidR="0024448B" w:rsidRPr="00B173EC" w:rsidRDefault="0024448B" w:rsidP="00EE2426">
            <w:pPr>
              <w:rPr>
                <w:rFonts w:ascii="HG丸ｺﾞｼｯｸM-PRO" w:eastAsia="HG丸ｺﾞｼｯｸM-PRO"/>
                <w:sz w:val="28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>③：薬が血管に残らないよう洗い流します</w:t>
            </w:r>
          </w:p>
        </w:tc>
      </w:tr>
    </w:tbl>
    <w:p w:rsidR="0024448B" w:rsidRPr="00B173EC" w:rsidRDefault="0024448B" w:rsidP="0024448B">
      <w:pPr>
        <w:rPr>
          <w:rFonts w:ascii="HG丸ｺﾞｼｯｸM-PRO" w:eastAsia="HG丸ｺﾞｼｯｸM-PRO"/>
          <w:sz w:val="28"/>
        </w:rPr>
      </w:pPr>
    </w:p>
    <w:p w:rsidR="0024448B" w:rsidRDefault="0024448B" w:rsidP="00B078F9">
      <w:pPr>
        <w:rPr>
          <w:rFonts w:ascii="HG丸ｺﾞｼｯｸM-PRO" w:eastAsia="HG丸ｺﾞｼｯｸM-PRO"/>
          <w:color w:val="0000FF"/>
          <w:sz w:val="32"/>
        </w:rPr>
      </w:pPr>
    </w:p>
    <w:p w:rsidR="0024448B" w:rsidRPr="0024448B" w:rsidRDefault="0024448B" w:rsidP="00B078F9">
      <w:pPr>
        <w:rPr>
          <w:rFonts w:ascii="HG丸ｺﾞｼｯｸM-PRO" w:eastAsia="HG丸ｺﾞｼｯｸM-PRO"/>
          <w:color w:val="0000FF"/>
          <w:sz w:val="32"/>
        </w:rPr>
      </w:pPr>
    </w:p>
    <w:p w:rsidR="00B078F9" w:rsidRPr="00421B48" w:rsidRDefault="00B078F9" w:rsidP="00B078F9">
      <w:pPr>
        <w:rPr>
          <w:rFonts w:ascii="HG丸ｺﾞｼｯｸM-PRO" w:eastAsia="HG丸ｺﾞｼｯｸM-PRO"/>
          <w:color w:val="0000FF"/>
          <w:sz w:val="32"/>
        </w:rPr>
      </w:pPr>
      <w:r w:rsidRPr="00421B48">
        <w:rPr>
          <w:rFonts w:ascii="HG丸ｺﾞｼｯｸM-PRO" w:eastAsia="HG丸ｺﾞｼｯｸM-PRO" w:hint="eastAsia"/>
          <w:color w:val="0000FF"/>
          <w:sz w:val="32"/>
        </w:rPr>
        <w:lastRenderedPageBreak/>
        <w:t>この治療法の副作用</w:t>
      </w:r>
    </w:p>
    <w:p w:rsidR="00B078F9" w:rsidRPr="00421B48" w:rsidRDefault="00B078F9" w:rsidP="00B078F9">
      <w:p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  <w:shd w:val="pct15" w:color="auto" w:fill="FFFFFF"/>
        </w:rPr>
        <w:t>［点滴を受ける日］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吐き気、食欲不振</w:t>
      </w:r>
    </w:p>
    <w:p w:rsidR="00B078F9" w:rsidRPr="00421B48" w:rsidRDefault="00B078F9" w:rsidP="00B078F9">
      <w:pPr>
        <w:ind w:left="280"/>
        <w:rPr>
          <w:rFonts w:ascii="HG丸ｺﾞｼｯｸM-PRO" w:eastAsia="HG丸ｺﾞｼｯｸM-PRO"/>
          <w:sz w:val="22"/>
        </w:rPr>
      </w:pPr>
      <w:r w:rsidRPr="00421B48">
        <w:rPr>
          <w:rFonts w:ascii="HG丸ｺﾞｼｯｸM-PRO" w:eastAsia="HG丸ｺﾞｼｯｸM-PRO" w:hint="eastAsia"/>
          <w:sz w:val="22"/>
        </w:rPr>
        <w:t>点滴の最初に吐き気を抑える薬を点滴します。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アレルギー</w:t>
      </w:r>
    </w:p>
    <w:p w:rsidR="00B078F9" w:rsidRDefault="00B078F9" w:rsidP="00B078F9">
      <w:pPr>
        <w:pStyle w:val="a3"/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お薬が体に合わない場合、息苦しさや発疹などが出てくることがあります。このような場合、すぐに知らせてください。</w:t>
      </w:r>
    </w:p>
    <w:p w:rsidR="00B078F9" w:rsidRPr="00421B48" w:rsidRDefault="00B078F9" w:rsidP="00B078F9">
      <w:pPr>
        <w:pStyle w:val="a3"/>
        <w:rPr>
          <w:rFonts w:ascii="HG丸ｺﾞｼｯｸM-PRO" w:eastAsia="HG丸ｺﾞｼｯｸM-PRO"/>
        </w:rPr>
      </w:pPr>
    </w:p>
    <w:p w:rsidR="00B078F9" w:rsidRPr="00421B48" w:rsidRDefault="00B078F9" w:rsidP="00B078F9">
      <w:pPr>
        <w:rPr>
          <w:rFonts w:ascii="HG丸ｺﾞｼｯｸM-PRO" w:eastAsia="HG丸ｺﾞｼｯｸM-PRO"/>
          <w:sz w:val="28"/>
          <w:shd w:val="pct15" w:color="auto" w:fill="FFFFFF"/>
        </w:rPr>
      </w:pPr>
      <w:r w:rsidRPr="00421B4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［点滴を受けてから数日</w:t>
      </w:r>
      <w:r w:rsidRPr="00421B48">
        <w:rPr>
          <w:rFonts w:ascii="HG丸ｺﾞｼｯｸM-PRO" w:eastAsia="ヒラギノ丸ゴ Pro W4" w:hint="eastAsia"/>
          <w:sz w:val="28"/>
          <w:shd w:val="pct15" w:color="auto" w:fill="FFFFFF"/>
        </w:rPr>
        <w:t>〜</w:t>
      </w:r>
      <w:r w:rsidRPr="00421B48">
        <w:rPr>
          <w:rFonts w:ascii="HG丸ｺﾞｼｯｸM-PRO" w:eastAsia="HG丸ｺﾞｼｯｸM-PRO" w:hint="eastAsia"/>
          <w:sz w:val="28"/>
          <w:shd w:val="pct15" w:color="auto" w:fill="FFFFFF"/>
        </w:rPr>
        <w:t>１週間］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口内炎</w:t>
      </w:r>
    </w:p>
    <w:p w:rsidR="00B078F9" w:rsidRPr="00421B48" w:rsidRDefault="00B078F9" w:rsidP="00B078F9">
      <w:pPr>
        <w:pStyle w:val="a3"/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口の中の粘膜が薬によってただれ、口内炎が出来やすくなります。ひどい場合はご相談ください。口の中はなるべく清潔にしてください。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食欲不振、倦怠感（だるい感じ）</w:t>
      </w:r>
    </w:p>
    <w:p w:rsidR="00B078F9" w:rsidRPr="00421B48" w:rsidRDefault="00B078F9" w:rsidP="00B078F9">
      <w:pPr>
        <w:ind w:left="280"/>
        <w:rPr>
          <w:rFonts w:ascii="HG丸ｺﾞｼｯｸM-PRO" w:eastAsia="HG丸ｺﾞｼｯｸM-PRO"/>
          <w:sz w:val="22"/>
        </w:rPr>
      </w:pPr>
      <w:r w:rsidRPr="00421B48">
        <w:rPr>
          <w:rFonts w:ascii="HG丸ｺﾞｼｯｸM-PRO" w:eastAsia="HG丸ｺﾞｼｯｸM-PRO" w:hint="eastAsia"/>
          <w:sz w:val="22"/>
        </w:rPr>
        <w:t>体のだるさなどが続くことがあります。無理せず体を休めましょう。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下痢</w:t>
      </w:r>
    </w:p>
    <w:p w:rsidR="00B078F9" w:rsidRDefault="00B078F9" w:rsidP="00B078F9">
      <w:pPr>
        <w:pStyle w:val="a3"/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腸の粘膜が薬によってただれ、下痢を起こすことがあります。ひどい場合は下痢止めを使用します。</w:t>
      </w:r>
    </w:p>
    <w:p w:rsidR="00B078F9" w:rsidRPr="00421B48" w:rsidRDefault="00B078F9" w:rsidP="00B078F9">
      <w:pPr>
        <w:pStyle w:val="a3"/>
        <w:rPr>
          <w:rFonts w:ascii="HG丸ｺﾞｼｯｸM-PRO" w:eastAsia="HG丸ｺﾞｼｯｸM-PRO"/>
        </w:rPr>
      </w:pPr>
    </w:p>
    <w:p w:rsidR="00B078F9" w:rsidRPr="00421B48" w:rsidRDefault="00B078F9" w:rsidP="00B078F9">
      <w:p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［点滴を受けてから２週間後</w:t>
      </w:r>
      <w:r w:rsidRPr="00421B48">
        <w:rPr>
          <w:rFonts w:ascii="HG丸ｺﾞｼｯｸM-PRO" w:eastAsia="ヒラギノ丸ゴ Pro W4" w:hint="eastAsia"/>
          <w:sz w:val="28"/>
          <w:shd w:val="pct15" w:color="auto" w:fill="FFFFFF"/>
        </w:rPr>
        <w:t>〜</w:t>
      </w:r>
      <w:r w:rsidRPr="00421B48">
        <w:rPr>
          <w:rFonts w:ascii="HG丸ｺﾞｼｯｸM-PRO" w:eastAsia="HG丸ｺﾞｼｯｸM-PRO" w:hint="eastAsia"/>
          <w:sz w:val="28"/>
          <w:shd w:val="pct15" w:color="auto" w:fill="FFFFFF"/>
        </w:rPr>
        <w:t>］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骨髄抑制（白血球、血小板などの血液の成分が減少）</w:t>
      </w:r>
    </w:p>
    <w:p w:rsidR="00B078F9" w:rsidRPr="00421B48" w:rsidRDefault="00B078F9" w:rsidP="00B078F9">
      <w:pPr>
        <w:pStyle w:val="a3"/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薬が血液の成分を作る骨髄に働き、白血球、血小板、赤血球などが減少します。点滴前に採血をして、副作用をチェックします。白血球が減ると免疫力が下がり、感染しやすくなります。血小板が減ると、出血を起こしやすくなります。赤血球が減ると貧血になり、めまいなどを起こすことがあります。</w:t>
      </w:r>
    </w:p>
    <w:p w:rsidR="00B078F9" w:rsidRPr="00421B48" w:rsidRDefault="00B078F9" w:rsidP="00B078F9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発疹、爪の変色、手・足の皮膚が赤くなり痛む、色素沈着</w:t>
      </w:r>
    </w:p>
    <w:p w:rsidR="00B078F9" w:rsidRPr="00421B48" w:rsidRDefault="00B078F9" w:rsidP="00B078F9">
      <w:pPr>
        <w:pStyle w:val="a3"/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皮膚が薬によって赤く、かたくなり、かゆみ、痛みを伴うことがあります。ハンドクリームなどを使って保湿してください</w:t>
      </w:r>
    </w:p>
    <w:p w:rsidR="00B078F9" w:rsidRPr="00421B48" w:rsidRDefault="00B078F9" w:rsidP="00B078F9">
      <w:pPr>
        <w:pStyle w:val="a3"/>
        <w:numPr>
          <w:ilvl w:val="0"/>
          <w:numId w:val="1"/>
        </w:numPr>
        <w:tabs>
          <w:tab w:val="left" w:pos="3402"/>
        </w:tabs>
        <w:rPr>
          <w:rFonts w:ascii="HG丸ｺﾞｼｯｸM-PRO" w:eastAsia="HG丸ｺﾞｼｯｸM-PRO"/>
          <w:sz w:val="28"/>
        </w:rPr>
      </w:pPr>
      <w:r w:rsidRPr="00421B48">
        <w:rPr>
          <w:rFonts w:ascii="HG丸ｺﾞｼｯｸM-PRO" w:eastAsia="HG丸ｺﾞｼｯｸM-PRO" w:hint="eastAsia"/>
          <w:sz w:val="28"/>
        </w:rPr>
        <w:t>間質性肺炎</w:t>
      </w:r>
    </w:p>
    <w:p w:rsidR="002E78A7" w:rsidRPr="00B078F9" w:rsidRDefault="00B078F9" w:rsidP="00B078F9">
      <w:pPr>
        <w:pStyle w:val="a3"/>
        <w:tabs>
          <w:tab w:val="left" w:pos="3402"/>
        </w:tabs>
        <w:rPr>
          <w:rFonts w:ascii="HG丸ｺﾞｼｯｸM-PRO" w:eastAsia="HG丸ｺﾞｼｯｸM-PRO"/>
        </w:rPr>
      </w:pPr>
      <w:r w:rsidRPr="00421B48">
        <w:rPr>
          <w:rFonts w:ascii="HG丸ｺﾞｼｯｸM-PRO" w:eastAsia="HG丸ｺﾞｼｯｸM-PRO" w:hint="eastAsia"/>
        </w:rPr>
        <w:t>発現時期は決まっていませんが、ときに間質性肺炎が起こることがあります。息切れや呼吸がしにくかったり、咳や発熱があった場合、すぐ受診してください。</w:t>
      </w:r>
    </w:p>
    <w:sectPr w:rsidR="002E78A7" w:rsidRPr="00B078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701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8F9" w:rsidRDefault="00ED58F9">
      <w:r>
        <w:separator/>
      </w:r>
    </w:p>
  </w:endnote>
  <w:endnote w:type="continuationSeparator" w:id="0">
    <w:p w:rsidR="00ED58F9" w:rsidRDefault="00ED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丸ゴシック−Ｍ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ヒラギノ丸ゴ Pro W4">
    <w:altName w:val="ＭＳ Ｐ明朝"/>
    <w:charset w:val="80"/>
    <w:family w:val="auto"/>
    <w:pitch w:val="variable"/>
    <w:sig w:usb0="00000000" w:usb1="00000000" w:usb2="07040001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82D" w:rsidRDefault="00D518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931" w:rsidRDefault="00ED58F9">
    <w:pPr>
      <w:pStyle w:val="a5"/>
      <w:jc w:val="right"/>
      <w:rPr>
        <w:rFonts w:eastAsia="丸ゴシック−Ｍ"/>
        <w:sz w:val="22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82D" w:rsidRDefault="00D518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8F9" w:rsidRDefault="00ED58F9">
      <w:r>
        <w:separator/>
      </w:r>
    </w:p>
  </w:footnote>
  <w:footnote w:type="continuationSeparator" w:id="0">
    <w:p w:rsidR="00ED58F9" w:rsidRDefault="00ED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82D" w:rsidRDefault="00D5182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82D" w:rsidRDefault="00D5182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82D" w:rsidRDefault="00D5182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35025"/>
    <w:multiLevelType w:val="hybridMultilevel"/>
    <w:tmpl w:val="93CC5D1C"/>
    <w:lvl w:ilvl="0" w:tplc="95985BB4">
      <w:start w:val="2"/>
      <w:numFmt w:val="bullet"/>
      <w:suff w:val="space"/>
      <w:lvlText w:val="・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8F9"/>
    <w:rsid w:val="0024448B"/>
    <w:rsid w:val="002E78A7"/>
    <w:rsid w:val="00B078F9"/>
    <w:rsid w:val="00D5182D"/>
    <w:rsid w:val="00E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5:docId w15:val="{6A1B7031-54BA-4A70-BE4A-10800BF9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8F9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8F9"/>
    <w:pPr>
      <w:ind w:left="280"/>
    </w:pPr>
    <w:rPr>
      <w:rFonts w:eastAsia="丸ゴシック−Ｍ"/>
      <w:sz w:val="22"/>
    </w:rPr>
  </w:style>
  <w:style w:type="character" w:customStyle="1" w:styleId="a4">
    <w:name w:val="本文インデント (文字)"/>
    <w:basedOn w:val="a0"/>
    <w:link w:val="a3"/>
    <w:rsid w:val="00B078F9"/>
    <w:rPr>
      <w:rFonts w:ascii="Times" w:eastAsia="丸ゴシック−Ｍ" w:hAnsi="Times" w:cs="Times New Roman"/>
      <w:sz w:val="22"/>
      <w:szCs w:val="20"/>
    </w:rPr>
  </w:style>
  <w:style w:type="paragraph" w:styleId="a5">
    <w:name w:val="footer"/>
    <w:basedOn w:val="a"/>
    <w:link w:val="a6"/>
    <w:rsid w:val="00B078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78F9"/>
    <w:rPr>
      <w:rFonts w:ascii="Times" w:eastAsia="平成明朝" w:hAnsi="Times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448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518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5182D"/>
    <w:rPr>
      <w:rFonts w:ascii="Times" w:eastAsia="平成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中西弘和</cp:lastModifiedBy>
  <cp:revision>3</cp:revision>
  <dcterms:created xsi:type="dcterms:W3CDTF">2013-06-07T05:01:00Z</dcterms:created>
  <dcterms:modified xsi:type="dcterms:W3CDTF">2019-02-04T10:22:00Z</dcterms:modified>
</cp:coreProperties>
</file>